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gcl2jior3dcu" w:id="0"/>
      <w:bookmarkEnd w:id="0"/>
      <w:r w:rsidDel="00000000" w:rsidR="00000000" w:rsidRPr="00000000">
        <w:rPr>
          <w:rtl w:val="0"/>
        </w:rPr>
        <w:t xml:space="preserve">Introduction to IV Bolus Medication Administration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 Why are IV boluses considered one of the most dangerous routes?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a. The medications go through the arteries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b. There is no time to correct errors once administered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c. It is not done with a pump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d. All bolus doses need to be calculated by the nurse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2. Which of the following is a potential complication of IV boluses?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a. Speed shock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b. Pain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c. Allergic reaction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d. All of the above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3. Why is saline used to flush before and after the medication?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a. Patients are not allergic to saline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b. Saline reduces the pain of the medication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c. It is used to ensure patency of the lock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d. It helps the medication be absorbed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4. When flushing an IV prior to medication administration, what should the nurse do if swelling occurs at the site?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a. Continue to flush as this is normal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b. Apply ice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c. Stop flushing and inspect for infiltration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d. Wait 2 minutes and flush slowly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5. It is important to teach patients that effects of IV bolus medications occur over what time period?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a. Almost immediately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b. From 5-10 minutes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c. About 15 minutes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d. In 30 minutes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